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42" w:rsidRDefault="00D76AAE" w:rsidP="00D76AAE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74FFC577" wp14:editId="13476948">
            <wp:simplePos x="0" y="0"/>
            <wp:positionH relativeFrom="column">
              <wp:posOffset>3871595</wp:posOffset>
            </wp:positionH>
            <wp:positionV relativeFrom="paragraph">
              <wp:posOffset>-462915</wp:posOffset>
            </wp:positionV>
            <wp:extent cx="952500" cy="981075"/>
            <wp:effectExtent l="0" t="0" r="0" b="9525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359EBD28" wp14:editId="25CB84BE">
            <wp:simplePos x="0" y="0"/>
            <wp:positionH relativeFrom="column">
              <wp:posOffset>4824095</wp:posOffset>
            </wp:positionH>
            <wp:positionV relativeFrom="paragraph">
              <wp:posOffset>-624840</wp:posOffset>
            </wp:positionV>
            <wp:extent cx="1771650" cy="1266825"/>
            <wp:effectExtent l="0" t="0" r="0" b="952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Name:</w:t>
      </w:r>
      <w:r w:rsidR="00941E3D">
        <w:rPr>
          <w:rFonts w:ascii="Arial" w:hAnsi="Arial" w:cs="Arial"/>
        </w:rPr>
        <w:t xml:space="preserve"> </w:t>
      </w:r>
      <w:r w:rsidR="00941E3D">
        <w:rPr>
          <w:rFonts w:ascii="Arial" w:hAnsi="Arial" w:cs="Arial"/>
        </w:rPr>
        <w:tab/>
        <w:t xml:space="preserve">Sonja LEISTER-TAUCHER, </w:t>
      </w:r>
      <w:proofErr w:type="spellStart"/>
      <w:r w:rsidR="00941E3D">
        <w:rPr>
          <w:rFonts w:ascii="Arial" w:hAnsi="Arial" w:cs="Arial"/>
        </w:rPr>
        <w:t>BEd</w:t>
      </w:r>
      <w:proofErr w:type="spellEnd"/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Schule:</w:t>
      </w:r>
      <w:r w:rsidR="00941E3D">
        <w:rPr>
          <w:rFonts w:ascii="Arial" w:hAnsi="Arial" w:cs="Arial"/>
        </w:rPr>
        <w:tab/>
        <w:t xml:space="preserve">LBS </w:t>
      </w:r>
      <w:proofErr w:type="spellStart"/>
      <w:r w:rsidR="00941E3D">
        <w:rPr>
          <w:rFonts w:ascii="Arial" w:hAnsi="Arial" w:cs="Arial"/>
        </w:rPr>
        <w:t>Theresienfeld</w:t>
      </w:r>
      <w:proofErr w:type="spellEnd"/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D76AAE" w:rsidRDefault="00AF171B" w:rsidP="00D76A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4AD32E5A" wp14:editId="22A60292">
            <wp:simplePos x="0" y="0"/>
            <wp:positionH relativeFrom="margin">
              <wp:posOffset>4772025</wp:posOffset>
            </wp:positionH>
            <wp:positionV relativeFrom="margin">
              <wp:posOffset>516890</wp:posOffset>
            </wp:positionV>
            <wp:extent cx="1823085" cy="695960"/>
            <wp:effectExtent l="0" t="0" r="5715" b="8890"/>
            <wp:wrapNone/>
            <wp:docPr id="1" name="Grafik 1" descr="Logo_NOE_RGB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ogo_NOE_RGB_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:rsidR="00AF171B" w:rsidRDefault="00AF171B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C403EF" w:rsidRP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C403EF">
        <w:rPr>
          <w:rFonts w:ascii="Arial" w:hAnsi="Arial" w:cs="Arial"/>
          <w:b/>
          <w:sz w:val="52"/>
          <w:szCs w:val="52"/>
        </w:rPr>
        <w:t>Unterrichtsvorbereitung</w:t>
      </w:r>
    </w:p>
    <w:p w:rsidR="00C403EF" w:rsidRP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:rsidR="00D76AAE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Gegenstand:</w:t>
      </w:r>
      <w:r w:rsidR="00941E3D">
        <w:rPr>
          <w:rFonts w:ascii="Arial" w:hAnsi="Arial" w:cs="Arial"/>
          <w:b/>
        </w:rPr>
        <w:tab/>
      </w:r>
      <w:r w:rsidR="00941E3D">
        <w:rPr>
          <w:rFonts w:ascii="Arial" w:hAnsi="Arial" w:cs="Arial"/>
          <w:b/>
        </w:rPr>
        <w:tab/>
        <w:t>WIRTSCHAFTSKUNDE WKU</w:t>
      </w:r>
    </w:p>
    <w:p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Thema:</w:t>
      </w:r>
      <w:r w:rsidR="00941E3D">
        <w:rPr>
          <w:rFonts w:ascii="Arial" w:hAnsi="Arial" w:cs="Arial"/>
          <w:b/>
        </w:rPr>
        <w:tab/>
      </w:r>
      <w:r w:rsidR="00941E3D">
        <w:rPr>
          <w:rFonts w:ascii="Arial" w:hAnsi="Arial" w:cs="Arial"/>
          <w:b/>
        </w:rPr>
        <w:tab/>
        <w:t>Wirtschaftsbegriffe, Grundlagen der Wirtschaft</w:t>
      </w:r>
    </w:p>
    <w:p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Klasse:</w:t>
      </w:r>
      <w:r w:rsidR="00941E3D">
        <w:rPr>
          <w:rFonts w:ascii="Arial" w:hAnsi="Arial" w:cs="Arial"/>
          <w:b/>
        </w:rPr>
        <w:tab/>
      </w:r>
      <w:r w:rsidR="00941E3D">
        <w:rPr>
          <w:rFonts w:ascii="Arial" w:hAnsi="Arial" w:cs="Arial"/>
          <w:b/>
        </w:rPr>
        <w:tab/>
        <w:t>1. Klasse</w:t>
      </w:r>
    </w:p>
    <w:p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Lehrberuf:</w:t>
      </w:r>
      <w:r w:rsidR="00941E3D">
        <w:rPr>
          <w:rFonts w:ascii="Arial" w:hAnsi="Arial" w:cs="Arial"/>
          <w:b/>
        </w:rPr>
        <w:tab/>
      </w:r>
      <w:r w:rsidR="00941E3D">
        <w:rPr>
          <w:rFonts w:ascii="Arial" w:hAnsi="Arial" w:cs="Arial"/>
          <w:b/>
        </w:rPr>
        <w:tab/>
        <w:t>Großhandel</w:t>
      </w: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D76AAE" w:rsidRPr="00CA53BD" w:rsidRDefault="00016E58" w:rsidP="00C403E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A53BD">
        <w:rPr>
          <w:rFonts w:ascii="Arial" w:hAnsi="Arial" w:cs="Arial"/>
          <w:b/>
          <w:sz w:val="28"/>
          <w:szCs w:val="28"/>
        </w:rPr>
        <w:t>Lernziele/Kompetenzen: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34102D" w:rsidRDefault="0034102D" w:rsidP="00C403EF">
      <w:pPr>
        <w:spacing w:after="0" w:line="240" w:lineRule="auto"/>
        <w:rPr>
          <w:rFonts w:ascii="Arial" w:hAnsi="Arial" w:cs="Arial"/>
          <w:b/>
        </w:rPr>
      </w:pPr>
    </w:p>
    <w:p w:rsidR="00016E58" w:rsidRPr="00CA53BD" w:rsidRDefault="00016E58" w:rsidP="00C403EF">
      <w:pPr>
        <w:spacing w:after="0" w:line="240" w:lineRule="auto"/>
        <w:rPr>
          <w:rFonts w:ascii="Arial" w:hAnsi="Arial" w:cs="Arial"/>
          <w:b/>
        </w:rPr>
      </w:pPr>
      <w:r w:rsidRPr="00CA53BD">
        <w:rPr>
          <w:rFonts w:ascii="Arial" w:hAnsi="Arial" w:cs="Arial"/>
          <w:b/>
        </w:rPr>
        <w:t>Fach- und Methodenkompetenz: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016E58" w:rsidRDefault="00941E3D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verstehen, erklären und ordnen die wesentlichen Begriffe aus dem Bereich Wirtschaft einer Definition zu</w:t>
      </w:r>
    </w:p>
    <w:p w:rsidR="00016E58" w:rsidRDefault="00941E3D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bedienen ein für sie neues EDV-Programm selbständig</w:t>
      </w:r>
    </w:p>
    <w:p w:rsidR="00016E58" w:rsidRDefault="00A75E9B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stellen Sinnverbindungen zu anderen Fachbereichen her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Pr="00016E58" w:rsidRDefault="00016E58" w:rsidP="00016E58">
      <w:pPr>
        <w:spacing w:after="0" w:line="240" w:lineRule="auto"/>
        <w:rPr>
          <w:rFonts w:ascii="Arial" w:hAnsi="Arial" w:cs="Arial"/>
          <w:b/>
        </w:rPr>
      </w:pPr>
      <w:r w:rsidRPr="00016E58">
        <w:rPr>
          <w:rFonts w:ascii="Arial" w:hAnsi="Arial" w:cs="Arial"/>
          <w:b/>
        </w:rPr>
        <w:t>Personale und soziale Kompetenzen: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941E3D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finden sich in einem neuartigen EDV-Programm zurecht</w:t>
      </w:r>
    </w:p>
    <w:p w:rsidR="00016E58" w:rsidRDefault="00A75E9B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verbessern ihre Fach- und Methodenkompetenzen durch wiederholte Übungssequenzen selbständig</w:t>
      </w:r>
    </w:p>
    <w:p w:rsidR="00016E58" w:rsidRDefault="00A75E9B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erkennen Anknüpfungspunkte zu Themenbereichen aus ihrem Berufs- und Privatleben </w:t>
      </w:r>
      <w:r w:rsidR="000D69B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(z. B. Ökologie, Teuerungsrate etc.)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016E5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42"/>
        <w:gridCol w:w="2527"/>
        <w:gridCol w:w="2443"/>
        <w:gridCol w:w="2441"/>
      </w:tblGrid>
      <w:tr w:rsidR="00016E58" w:rsidRPr="00016E58" w:rsidTr="00016E58">
        <w:tc>
          <w:tcPr>
            <w:tcW w:w="2444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lastRenderedPageBreak/>
              <w:t>Methodischer Vorgang</w:t>
            </w:r>
          </w:p>
        </w:tc>
        <w:tc>
          <w:tcPr>
            <w:tcW w:w="2444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Interaktion/Sozialform</w:t>
            </w:r>
          </w:p>
        </w:tc>
        <w:tc>
          <w:tcPr>
            <w:tcW w:w="2444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Unterrichtsmittel</w:t>
            </w:r>
          </w:p>
        </w:tc>
        <w:tc>
          <w:tcPr>
            <w:tcW w:w="2445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Sonstiges (Zeit)</w:t>
            </w:r>
          </w:p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</w:p>
        </w:tc>
      </w:tr>
      <w:tr w:rsidR="00016E58" w:rsidTr="00016E58">
        <w:tc>
          <w:tcPr>
            <w:tcW w:w="2444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16E58" w:rsidRDefault="00A75E9B" w:rsidP="00016E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SchülerInnen</w:t>
            </w:r>
            <w:proofErr w:type="spellEnd"/>
            <w:r>
              <w:rPr>
                <w:rFonts w:ascii="Arial" w:hAnsi="Arial" w:cs="Arial"/>
              </w:rPr>
              <w:t xml:space="preserve"> melden sich im System an.</w:t>
            </w: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A75E9B" w:rsidRDefault="00A75E9B" w:rsidP="00016E58">
            <w:pPr>
              <w:rPr>
                <w:rFonts w:ascii="Arial" w:hAnsi="Arial" w:cs="Arial"/>
              </w:rPr>
            </w:pPr>
          </w:p>
          <w:p w:rsidR="00A75E9B" w:rsidRDefault="00A75E9B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Einzelarbeit, ggf. mit Unterstützung durch die Lehrperson</w:t>
            </w:r>
          </w:p>
        </w:tc>
        <w:tc>
          <w:tcPr>
            <w:tcW w:w="2444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A75E9B" w:rsidRDefault="00A75E9B" w:rsidP="00016E58">
            <w:pPr>
              <w:rPr>
                <w:rFonts w:ascii="Arial" w:hAnsi="Arial" w:cs="Arial"/>
              </w:rPr>
            </w:pPr>
          </w:p>
          <w:p w:rsidR="00A75E9B" w:rsidRDefault="00A75E9B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PC, Projekt-Software „</w:t>
            </w:r>
            <w:proofErr w:type="spellStart"/>
            <w:r>
              <w:rPr>
                <w:rFonts w:ascii="Arial" w:hAnsi="Arial" w:cs="Arial"/>
              </w:rPr>
              <w:t>Innova</w:t>
            </w:r>
            <w:proofErr w:type="spellEnd"/>
            <w:r>
              <w:rPr>
                <w:rFonts w:ascii="Arial" w:hAnsi="Arial" w:cs="Arial"/>
              </w:rPr>
              <w:t xml:space="preserve"> Test“</w:t>
            </w:r>
          </w:p>
        </w:tc>
        <w:tc>
          <w:tcPr>
            <w:tcW w:w="2445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A75E9B" w:rsidRDefault="00A75E9B" w:rsidP="00016E58">
            <w:pPr>
              <w:rPr>
                <w:rFonts w:ascii="Arial" w:hAnsi="Arial" w:cs="Arial"/>
              </w:rPr>
            </w:pPr>
          </w:p>
          <w:p w:rsidR="00A75E9B" w:rsidRDefault="00A75E9B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</w:t>
            </w:r>
          </w:p>
        </w:tc>
      </w:tr>
      <w:tr w:rsidR="00016E58" w:rsidTr="00016E58">
        <w:tc>
          <w:tcPr>
            <w:tcW w:w="2444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16E58" w:rsidRDefault="00A75E9B" w:rsidP="00016E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SchülerInnen</w:t>
            </w:r>
            <w:proofErr w:type="spellEnd"/>
            <w:r>
              <w:rPr>
                <w:rFonts w:ascii="Arial" w:hAnsi="Arial" w:cs="Arial"/>
              </w:rPr>
              <w:t xml:space="preserve"> bearbeiten die 101 Fragestellungen</w:t>
            </w: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E37E3" w:rsidRDefault="000E37E3" w:rsidP="00016E58">
            <w:pPr>
              <w:rPr>
                <w:rFonts w:ascii="Arial" w:hAnsi="Arial" w:cs="Arial"/>
              </w:rPr>
            </w:pPr>
          </w:p>
          <w:p w:rsidR="000E37E3" w:rsidRDefault="000E37E3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Einzelarbeit, durchaus in Interaktion mit dem Sitznachbarn</w:t>
            </w:r>
          </w:p>
        </w:tc>
        <w:tc>
          <w:tcPr>
            <w:tcW w:w="2444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E37E3" w:rsidRDefault="000E37E3" w:rsidP="00016E58">
            <w:pPr>
              <w:rPr>
                <w:rFonts w:ascii="Arial" w:hAnsi="Arial" w:cs="Arial"/>
              </w:rPr>
            </w:pPr>
          </w:p>
          <w:p w:rsidR="000E37E3" w:rsidRDefault="000E37E3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PC, Software</w:t>
            </w:r>
          </w:p>
        </w:tc>
        <w:tc>
          <w:tcPr>
            <w:tcW w:w="2445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E37E3" w:rsidRDefault="000E37E3" w:rsidP="00016E58">
            <w:pPr>
              <w:rPr>
                <w:rFonts w:ascii="Arial" w:hAnsi="Arial" w:cs="Arial"/>
              </w:rPr>
            </w:pPr>
          </w:p>
          <w:p w:rsidR="000E37E3" w:rsidRDefault="000E37E3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min</w:t>
            </w:r>
          </w:p>
        </w:tc>
      </w:tr>
      <w:tr w:rsidR="000E37E3" w:rsidTr="00016E58">
        <w:tc>
          <w:tcPr>
            <w:tcW w:w="2444" w:type="dxa"/>
          </w:tcPr>
          <w:p w:rsidR="000E37E3" w:rsidRDefault="000E37E3" w:rsidP="00016E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SchülerInnen</w:t>
            </w:r>
            <w:proofErr w:type="spellEnd"/>
            <w:r>
              <w:rPr>
                <w:rFonts w:ascii="Arial" w:hAnsi="Arial" w:cs="Arial"/>
              </w:rPr>
              <w:t xml:space="preserve"> beantworten 25 per Zufallsgenerator gewählte Fragen </w:t>
            </w:r>
            <w:r w:rsidRPr="000E37E3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Bewertete Arbeit!</w:t>
            </w:r>
          </w:p>
        </w:tc>
        <w:tc>
          <w:tcPr>
            <w:tcW w:w="2444" w:type="dxa"/>
          </w:tcPr>
          <w:p w:rsidR="000E37E3" w:rsidRDefault="000E37E3" w:rsidP="00016E58">
            <w:pPr>
              <w:rPr>
                <w:rFonts w:ascii="Arial" w:hAnsi="Arial" w:cs="Arial"/>
              </w:rPr>
            </w:pPr>
          </w:p>
          <w:p w:rsidR="000E37E3" w:rsidRDefault="000E37E3" w:rsidP="00016E58">
            <w:pPr>
              <w:rPr>
                <w:rFonts w:ascii="Arial" w:hAnsi="Arial" w:cs="Arial"/>
              </w:rPr>
            </w:pPr>
          </w:p>
          <w:p w:rsidR="000E37E3" w:rsidRDefault="000E37E3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Einzelarbeit</w:t>
            </w:r>
          </w:p>
        </w:tc>
        <w:tc>
          <w:tcPr>
            <w:tcW w:w="2444" w:type="dxa"/>
          </w:tcPr>
          <w:p w:rsidR="000E37E3" w:rsidRDefault="000E37E3" w:rsidP="00016E58">
            <w:pPr>
              <w:rPr>
                <w:rFonts w:ascii="Arial" w:hAnsi="Arial" w:cs="Arial"/>
              </w:rPr>
            </w:pPr>
          </w:p>
          <w:p w:rsidR="000E37E3" w:rsidRDefault="000E37E3" w:rsidP="00016E58">
            <w:pPr>
              <w:rPr>
                <w:rFonts w:ascii="Arial" w:hAnsi="Arial" w:cs="Arial"/>
              </w:rPr>
            </w:pPr>
          </w:p>
          <w:p w:rsidR="000E37E3" w:rsidRDefault="000E37E3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PC, Software</w:t>
            </w:r>
          </w:p>
        </w:tc>
        <w:tc>
          <w:tcPr>
            <w:tcW w:w="2445" w:type="dxa"/>
          </w:tcPr>
          <w:p w:rsidR="000E37E3" w:rsidRDefault="000E37E3" w:rsidP="00016E58">
            <w:pPr>
              <w:rPr>
                <w:rFonts w:ascii="Arial" w:hAnsi="Arial" w:cs="Arial"/>
              </w:rPr>
            </w:pPr>
          </w:p>
          <w:p w:rsidR="000E37E3" w:rsidRDefault="000E37E3" w:rsidP="00016E58">
            <w:pPr>
              <w:rPr>
                <w:rFonts w:ascii="Arial" w:hAnsi="Arial" w:cs="Arial"/>
              </w:rPr>
            </w:pPr>
          </w:p>
          <w:p w:rsidR="000E37E3" w:rsidRDefault="000E37E3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</w:t>
            </w:r>
          </w:p>
        </w:tc>
      </w:tr>
    </w:tbl>
    <w:p w:rsidR="00016E58" w:rsidRP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D76AAE" w:rsidRDefault="00D76AAE" w:rsidP="00360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60247" w:rsidRPr="00360247" w:rsidRDefault="00360247" w:rsidP="00360247">
      <w:pPr>
        <w:spacing w:after="0" w:line="240" w:lineRule="auto"/>
        <w:rPr>
          <w:rFonts w:ascii="Arial" w:hAnsi="Arial" w:cs="Arial"/>
          <w:b/>
        </w:rPr>
      </w:pPr>
      <w:r w:rsidRPr="00360247">
        <w:rPr>
          <w:rFonts w:ascii="Arial" w:hAnsi="Arial" w:cs="Arial"/>
          <w:b/>
        </w:rPr>
        <w:t>Anmerkungen/Nachbereitung:</w:t>
      </w:r>
    </w:p>
    <w:p w:rsidR="00360247" w:rsidRDefault="00360247" w:rsidP="00360247">
      <w:pPr>
        <w:spacing w:after="0" w:line="240" w:lineRule="auto"/>
        <w:rPr>
          <w:rFonts w:ascii="Arial" w:hAnsi="Arial" w:cs="Arial"/>
        </w:rPr>
      </w:pPr>
    </w:p>
    <w:p w:rsidR="00360247" w:rsidRDefault="000E37E3" w:rsidP="00360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Durch die 30minütige Übungssequenz und die Möglichkeit, während dieser Phase die richtigen Lösungen abzufragen, gibt es einen Lernzuwachs.</w:t>
      </w:r>
    </w:p>
    <w:p w:rsidR="000E37E3" w:rsidRDefault="000E37E3" w:rsidP="00360247">
      <w:pPr>
        <w:spacing w:after="0" w:line="240" w:lineRule="auto"/>
        <w:rPr>
          <w:rFonts w:ascii="Arial" w:hAnsi="Arial" w:cs="Arial"/>
        </w:rPr>
      </w:pPr>
    </w:p>
    <w:p w:rsidR="000E37E3" w:rsidRDefault="000E37E3" w:rsidP="00360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Arbeit am PC mit der „quizartigen“ Aufbereitung der Testfragen macht den </w:t>
      </w:r>
      <w:proofErr w:type="spellStart"/>
      <w:r>
        <w:rPr>
          <w:rFonts w:ascii="Arial" w:hAnsi="Arial" w:cs="Arial"/>
        </w:rPr>
        <w:t>SchülerInnen</w:t>
      </w:r>
      <w:proofErr w:type="spellEnd"/>
      <w:r>
        <w:rPr>
          <w:rFonts w:ascii="Arial" w:hAnsi="Arial" w:cs="Arial"/>
        </w:rPr>
        <w:t xml:space="preserve"> offensichtlich Spaß. </w:t>
      </w:r>
    </w:p>
    <w:p w:rsidR="000E37E3" w:rsidRDefault="000E37E3" w:rsidP="00360247">
      <w:pPr>
        <w:spacing w:after="0" w:line="240" w:lineRule="auto"/>
        <w:rPr>
          <w:rFonts w:ascii="Arial" w:hAnsi="Arial" w:cs="Arial"/>
        </w:rPr>
      </w:pPr>
    </w:p>
    <w:p w:rsidR="000E37E3" w:rsidRDefault="000E37E3" w:rsidP="00360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Auch bei der Ausgabe der Testfragen gibt es keinen Widerstand, die Ergebnisse sind entsprechend gut! Niemand hat eine negative oder auch nur genügende Leistung erbracht.</w:t>
      </w:r>
    </w:p>
    <w:p w:rsidR="000E37E3" w:rsidRDefault="000E37E3" w:rsidP="00360247">
      <w:pPr>
        <w:spacing w:after="0" w:line="240" w:lineRule="auto"/>
        <w:rPr>
          <w:rFonts w:ascii="Arial" w:hAnsi="Arial" w:cs="Arial"/>
        </w:rPr>
      </w:pPr>
    </w:p>
    <w:p w:rsidR="000E37E3" w:rsidRPr="00D76AAE" w:rsidRDefault="000E37E3" w:rsidP="00360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Aus </w:t>
      </w:r>
      <w:proofErr w:type="spellStart"/>
      <w:r>
        <w:rPr>
          <w:rFonts w:ascii="Arial" w:hAnsi="Arial" w:cs="Arial"/>
        </w:rPr>
        <w:t>LehrerInnen</w:t>
      </w:r>
      <w:proofErr w:type="spellEnd"/>
      <w:r>
        <w:rPr>
          <w:rFonts w:ascii="Arial" w:hAnsi="Arial" w:cs="Arial"/>
        </w:rPr>
        <w:t>-Sicht ist dieses Programm gut und sinnvoll einsetzbar, wenn es um die Notwendigkeit von Wissensvermittlung und Festigung von bereits Gelerntem geht.</w:t>
      </w:r>
      <w:r w:rsidR="000D69B2">
        <w:rPr>
          <w:rFonts w:ascii="Arial" w:hAnsi="Arial" w:cs="Arial"/>
        </w:rPr>
        <w:t xml:space="preserve"> Es kann auch sinnvoll sein (vor allem im kompetenzorientierten Unterricht, wo laufend EDV-Geräte zur Verfügung stehen) die Übungsphase auszuweiten und nur den Test punktuell anzusetzen.</w:t>
      </w:r>
    </w:p>
    <w:sectPr w:rsidR="000E37E3" w:rsidRPr="00D76AAE" w:rsidSect="004F7E38"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5pt;height:135.75pt" o:bullet="t">
        <v:imagedata r:id="rId1" o:title="Pfeil"/>
      </v:shape>
    </w:pict>
  </w:numPicBullet>
  <w:abstractNum w:abstractNumId="0">
    <w:nsid w:val="27C745D1"/>
    <w:multiLevelType w:val="hybridMultilevel"/>
    <w:tmpl w:val="1E1221C0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60796"/>
    <w:multiLevelType w:val="hybridMultilevel"/>
    <w:tmpl w:val="790893E2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4D"/>
    <w:rsid w:val="00016E58"/>
    <w:rsid w:val="00037742"/>
    <w:rsid w:val="000D69B2"/>
    <w:rsid w:val="000E37E3"/>
    <w:rsid w:val="00141134"/>
    <w:rsid w:val="001E64B4"/>
    <w:rsid w:val="0034102D"/>
    <w:rsid w:val="00360247"/>
    <w:rsid w:val="003900B7"/>
    <w:rsid w:val="004F7E38"/>
    <w:rsid w:val="007F6C1C"/>
    <w:rsid w:val="00941E3D"/>
    <w:rsid w:val="00A75E9B"/>
    <w:rsid w:val="00AF171B"/>
    <w:rsid w:val="00BC5A41"/>
    <w:rsid w:val="00C403EF"/>
    <w:rsid w:val="00CA53BD"/>
    <w:rsid w:val="00CC3B43"/>
    <w:rsid w:val="00D76AAE"/>
    <w:rsid w:val="00E33A0D"/>
    <w:rsid w:val="00F47FCC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LBS Theresienfeld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2014-11-26T13:55:00Z</dcterms:created>
  <dcterms:modified xsi:type="dcterms:W3CDTF">2014-11-26T13:55:00Z</dcterms:modified>
</cp:coreProperties>
</file>